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附表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重点零售企业2017年度经营情况</w:t>
      </w:r>
    </w:p>
    <w:p>
      <w:pPr>
        <w:rPr>
          <w:rFonts w:hint="eastAsia" w:ascii="楷体_GB2312" w:hAnsi="宋体" w:eastAsia="楷体_GB2312"/>
          <w:sz w:val="28"/>
          <w:szCs w:val="36"/>
        </w:rPr>
      </w:pPr>
    </w:p>
    <w:p>
      <w:pPr>
        <w:rPr>
          <w:rFonts w:ascii="仿宋_GB2312" w:eastAsia="仿宋_GB2312"/>
          <w:sz w:val="24"/>
          <w:szCs w:val="32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填表单位：                                    填表时间：    年  月  日</w:t>
      </w: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418"/>
        <w:gridCol w:w="1417"/>
        <w:gridCol w:w="1276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3" w:type="dxa"/>
            <w:gridSpan w:val="6"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一、总体经营情况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销售规模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总体规模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网络销售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自营品牌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自有品牌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  <w:tc>
          <w:tcPr>
            <w:tcW w:w="1327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门店数量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直营门店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新开门店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关闭门店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个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个</w:t>
            </w:r>
          </w:p>
        </w:tc>
        <w:tc>
          <w:tcPr>
            <w:tcW w:w="1327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经营成本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费用总额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房租费用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人工费用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水电费用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  <w:tc>
          <w:tcPr>
            <w:tcW w:w="1327" w:type="dxa"/>
            <w:vAlign w:val="center"/>
          </w:tcPr>
          <w:p>
            <w:pPr>
              <w:jc w:val="right"/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3" w:type="dxa"/>
            <w:gridSpan w:val="6"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二、分业态经营情况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主要业态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销售规模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  <w:tc>
          <w:tcPr>
            <w:tcW w:w="1327" w:type="dxa"/>
            <w:vAlign w:val="center"/>
          </w:tcPr>
          <w:p>
            <w:pPr>
              <w:jc w:val="right"/>
            </w:pPr>
            <w:r>
              <w:rPr>
                <w:rFonts w:hint="eastAsia" w:ascii="仿宋_GB2312" w:eastAsia="仿宋_GB2312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门店数量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个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个</w:t>
            </w:r>
          </w:p>
        </w:tc>
        <w:tc>
          <w:tcPr>
            <w:tcW w:w="1327" w:type="dxa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3" w:type="dxa"/>
            <w:gridSpan w:val="6"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三、主要创新转型举措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8523" w:type="dxa"/>
            <w:gridSpan w:val="6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3" w:type="dxa"/>
            <w:gridSpan w:val="6"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四、面临的问题及建议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523" w:type="dxa"/>
            <w:gridSpan w:val="6"/>
            <w:vAlign w:val="center"/>
          </w:tcPr>
          <w:p>
            <w:pPr>
              <w:jc w:val="right"/>
              <w:rPr>
                <w:rFonts w:ascii="仿宋_GB2312" w:eastAsia="仿宋_GB2312"/>
                <w:szCs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联系人：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联系电话：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传真：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 xml:space="preserve"> </w:t>
      </w:r>
    </w:p>
    <w:p>
      <w:pPr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1.相关数据仅用于行业形势分析，不就单一企业数据对外公布。</w:t>
      </w:r>
    </w:p>
    <w:p>
      <w:pPr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  <w:szCs w:val="28"/>
        </w:rPr>
        <w:t>2.电商企业填写时，“门店”指入驻商家。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E5C37"/>
    <w:rsid w:val="7DB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2018-01-04T02:34:00Z</dcterms:created>
  <dc:creator>Administrator</dc:creator>
  <cp:lastModifiedBy>fei</cp:lastModifiedBy>
  <dcterms:modified xsi:type="dcterms:W3CDTF">2018-01-22T02:11:47Z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